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E6C58" w14:textId="09C77C5A" w:rsidR="009A2961" w:rsidRPr="00BE2E4A" w:rsidRDefault="009A2961" w:rsidP="008D2419">
      <w:pPr>
        <w:spacing w:after="0" w:line="259" w:lineRule="auto"/>
        <w:ind w:left="0" w:right="43" w:firstLine="0"/>
        <w:jc w:val="center"/>
        <w:rPr>
          <w:b/>
          <w:sz w:val="28"/>
          <w:szCs w:val="28"/>
          <w:u w:val="single" w:color="000000"/>
        </w:rPr>
      </w:pPr>
      <w:r w:rsidRPr="00BE2E4A">
        <w:rPr>
          <w:b/>
          <w:sz w:val="28"/>
          <w:szCs w:val="28"/>
          <w:u w:val="single" w:color="000000"/>
        </w:rPr>
        <w:t>MEMORIAL DESCRITIVO</w:t>
      </w:r>
    </w:p>
    <w:p w14:paraId="44FA34FA" w14:textId="77777777" w:rsidR="00682C8D" w:rsidRPr="00044378" w:rsidRDefault="00682C8D" w:rsidP="008D2419">
      <w:pPr>
        <w:spacing w:after="0" w:line="259" w:lineRule="auto"/>
        <w:ind w:left="0" w:right="43" w:firstLine="0"/>
        <w:jc w:val="center"/>
        <w:rPr>
          <w:b/>
          <w:sz w:val="24"/>
          <w:szCs w:val="24"/>
        </w:rPr>
      </w:pPr>
    </w:p>
    <w:p w14:paraId="105FEF36" w14:textId="77777777" w:rsidR="005D7D7A" w:rsidRPr="00044378" w:rsidRDefault="005D7D7A" w:rsidP="008D2419">
      <w:pPr>
        <w:spacing w:after="0" w:line="259" w:lineRule="auto"/>
        <w:ind w:left="0" w:right="43" w:firstLine="0"/>
        <w:jc w:val="center"/>
        <w:rPr>
          <w:b/>
          <w:color w:val="auto"/>
          <w:sz w:val="24"/>
          <w:szCs w:val="24"/>
        </w:rPr>
      </w:pPr>
    </w:p>
    <w:p w14:paraId="419F61CF" w14:textId="20E3D5A1" w:rsidR="00682C8D" w:rsidRPr="00A4688A" w:rsidRDefault="00682C8D" w:rsidP="008D2419">
      <w:pPr>
        <w:spacing w:after="0"/>
        <w:ind w:left="0" w:firstLine="0"/>
        <w:rPr>
          <w:b/>
          <w:sz w:val="24"/>
          <w:szCs w:val="24"/>
        </w:rPr>
      </w:pPr>
      <w:r w:rsidRPr="00A4688A">
        <w:rPr>
          <w:sz w:val="24"/>
          <w:szCs w:val="24"/>
        </w:rPr>
        <w:t>Obra</w:t>
      </w:r>
      <w:r w:rsidR="004F3006" w:rsidRPr="00A4688A">
        <w:rPr>
          <w:sz w:val="24"/>
          <w:szCs w:val="24"/>
        </w:rPr>
        <w:t>:</w:t>
      </w:r>
      <w:r w:rsidRPr="00A4688A">
        <w:rPr>
          <w:sz w:val="24"/>
          <w:szCs w:val="24"/>
        </w:rPr>
        <w:t xml:space="preserve"> </w:t>
      </w:r>
      <w:r w:rsidR="006C0DF5" w:rsidRPr="00A4688A">
        <w:rPr>
          <w:sz w:val="24"/>
          <w:szCs w:val="24"/>
        </w:rPr>
        <w:t>CONSTRUÇÃO</w:t>
      </w:r>
      <w:r w:rsidR="00502FD1">
        <w:rPr>
          <w:sz w:val="24"/>
          <w:szCs w:val="24"/>
        </w:rPr>
        <w:t xml:space="preserve"> </w:t>
      </w:r>
      <w:r w:rsidR="006C0DF5" w:rsidRPr="00A4688A">
        <w:rPr>
          <w:sz w:val="24"/>
          <w:szCs w:val="24"/>
        </w:rPr>
        <w:t>DE JAZIGOS NO NOVO CEMITÉRIO MUNICIPAL DA ESTÂNCIA TURÍSTICA DE IBITINGA</w:t>
      </w:r>
    </w:p>
    <w:p w14:paraId="157B2B44" w14:textId="661EB049" w:rsidR="005C1C2E" w:rsidRPr="00044378" w:rsidRDefault="00682C8D" w:rsidP="008D2419">
      <w:pPr>
        <w:spacing w:after="0"/>
        <w:ind w:left="0" w:firstLine="0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 w:rsidRPr="00A4688A">
        <w:rPr>
          <w:sz w:val="24"/>
          <w:szCs w:val="24"/>
        </w:rPr>
        <w:t xml:space="preserve">Local: </w:t>
      </w:r>
      <w:r w:rsidR="000E270B" w:rsidRPr="00A4688A">
        <w:rPr>
          <w:sz w:val="24"/>
          <w:szCs w:val="24"/>
        </w:rPr>
        <w:t>AVENIDA LUIS FRANCESCHINI</w:t>
      </w:r>
      <w:r w:rsidR="00CD571C" w:rsidRPr="00A4688A">
        <w:rPr>
          <w:sz w:val="24"/>
          <w:szCs w:val="24"/>
        </w:rPr>
        <w:t xml:space="preserve">, </w:t>
      </w:r>
      <w:r w:rsidR="000E270B" w:rsidRPr="00A4688A">
        <w:rPr>
          <w:sz w:val="24"/>
          <w:szCs w:val="24"/>
        </w:rPr>
        <w:t>S/N</w:t>
      </w:r>
      <w:r w:rsidR="00CD571C" w:rsidRPr="00A4688A">
        <w:rPr>
          <w:sz w:val="24"/>
          <w:szCs w:val="24"/>
        </w:rPr>
        <w:t>, VILA DOS BANCÁRIOS, IBITINGA-SP</w:t>
      </w:r>
    </w:p>
    <w:p w14:paraId="1026E5E1" w14:textId="77777777" w:rsidR="005D7D7A" w:rsidRPr="00044378" w:rsidRDefault="005D7D7A" w:rsidP="008D2419">
      <w:pPr>
        <w:spacing w:after="0"/>
        <w:ind w:left="0" w:firstLine="0"/>
        <w:rPr>
          <w:sz w:val="24"/>
          <w:szCs w:val="24"/>
        </w:rPr>
      </w:pPr>
    </w:p>
    <w:p w14:paraId="31379743" w14:textId="77777777" w:rsidR="005C1C2E" w:rsidRPr="00044378" w:rsidRDefault="005C1C2E" w:rsidP="008D2419">
      <w:pPr>
        <w:ind w:left="0" w:right="-27" w:firstLine="0"/>
        <w:rPr>
          <w:sz w:val="24"/>
          <w:szCs w:val="24"/>
        </w:rPr>
      </w:pPr>
      <w:r w:rsidRPr="00044378">
        <w:rPr>
          <w:sz w:val="24"/>
          <w:szCs w:val="24"/>
        </w:rPr>
        <w:t xml:space="preserve">Informando que: </w:t>
      </w:r>
    </w:p>
    <w:p w14:paraId="68395516" w14:textId="20B98FBD" w:rsidR="004F3006" w:rsidRPr="00044378" w:rsidRDefault="005C1C2E" w:rsidP="008D2419">
      <w:pPr>
        <w:ind w:left="0" w:right="-27" w:firstLine="0"/>
        <w:rPr>
          <w:sz w:val="24"/>
          <w:szCs w:val="24"/>
        </w:rPr>
      </w:pPr>
      <w:r w:rsidRPr="00044378">
        <w:rPr>
          <w:sz w:val="24"/>
          <w:szCs w:val="24"/>
        </w:rPr>
        <w:t xml:space="preserve">Os serviços contratados deverão ser rigorosamente executados de acordo com a boa técnica, normas pertinentes e os projetos apresentados. Os direitos e obrigações da Construtora e Fornecedores serão perfeitamente definidos em todos os casos mediante editais e a posteriori, por contratos específicos. </w:t>
      </w:r>
    </w:p>
    <w:p w14:paraId="09CC0B32" w14:textId="77777777" w:rsidR="00CD571C" w:rsidRPr="00044378" w:rsidRDefault="00CD571C" w:rsidP="008D2419">
      <w:pPr>
        <w:ind w:left="0" w:right="-27" w:firstLine="0"/>
        <w:rPr>
          <w:sz w:val="24"/>
          <w:szCs w:val="24"/>
        </w:rPr>
      </w:pPr>
    </w:p>
    <w:p w14:paraId="7F3E1C19" w14:textId="0CC8ECDC" w:rsidR="004E4942" w:rsidRPr="00044378" w:rsidRDefault="004E4942" w:rsidP="008D2419">
      <w:pPr>
        <w:ind w:left="0" w:right="-27" w:firstLine="0"/>
        <w:rPr>
          <w:sz w:val="24"/>
          <w:szCs w:val="24"/>
        </w:rPr>
      </w:pPr>
    </w:p>
    <w:p w14:paraId="3E9D798C" w14:textId="77777777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b/>
          <w:bCs/>
          <w:color w:val="auto"/>
          <w:sz w:val="24"/>
          <w:szCs w:val="24"/>
        </w:rPr>
      </w:pPr>
      <w:r w:rsidRPr="00366072">
        <w:rPr>
          <w:b/>
          <w:bCs/>
          <w:color w:val="auto"/>
          <w:sz w:val="24"/>
          <w:szCs w:val="24"/>
        </w:rPr>
        <w:t>Escavação manual em solo de 1ª e 2ª categoria em campo aberto</w:t>
      </w:r>
    </w:p>
    <w:p w14:paraId="3A4CD384" w14:textId="47F165F5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Será medido pelo volume real escavado (m³).</w:t>
      </w:r>
    </w:p>
    <w:p w14:paraId="305B38C2" w14:textId="5BC5F3EA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O item remunera o fornecimento da mão de obra necessária para a escavação manual em solo,</w:t>
      </w:r>
    </w:p>
    <w:p w14:paraId="2953DA4C" w14:textId="70257A0E" w:rsidR="00BE2E4A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de primeira ou segunda categoria, em campo aberto.</w:t>
      </w:r>
    </w:p>
    <w:p w14:paraId="68C86FC8" w14:textId="6C753FDE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14:paraId="10105A41" w14:textId="77777777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b/>
          <w:bCs/>
          <w:color w:val="auto"/>
          <w:sz w:val="24"/>
          <w:szCs w:val="24"/>
        </w:rPr>
      </w:pPr>
      <w:r w:rsidRPr="00366072">
        <w:rPr>
          <w:b/>
          <w:bCs/>
          <w:color w:val="auto"/>
          <w:sz w:val="24"/>
          <w:szCs w:val="24"/>
        </w:rPr>
        <w:t>Lastro de pedra britada</w:t>
      </w:r>
    </w:p>
    <w:p w14:paraId="5E633632" w14:textId="77777777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Será medido pelo volume acabado, na espessura aproximada de 5 cm (m³):</w:t>
      </w:r>
    </w:p>
    <w:p w14:paraId="1F22FA0D" w14:textId="77777777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a) Para escavação manual, será medido pela área do fundo de vala;</w:t>
      </w:r>
    </w:p>
    <w:p w14:paraId="1BDF8F0E" w14:textId="77777777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b) Para escavação mecanizada, será medido pelo limite.</w:t>
      </w:r>
    </w:p>
    <w:p w14:paraId="6A7FC6C1" w14:textId="77777777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366072">
        <w:rPr>
          <w:color w:val="auto"/>
          <w:sz w:val="24"/>
          <w:szCs w:val="24"/>
        </w:rPr>
        <w:t xml:space="preserve">O item remunera o fornecimento de pedra britada em números médios e a mão de obra necessária para o </w:t>
      </w:r>
      <w:proofErr w:type="spellStart"/>
      <w:r w:rsidRPr="00366072">
        <w:rPr>
          <w:color w:val="auto"/>
          <w:sz w:val="24"/>
          <w:szCs w:val="24"/>
        </w:rPr>
        <w:t>apiloamento</w:t>
      </w:r>
      <w:proofErr w:type="spellEnd"/>
      <w:r w:rsidRPr="00366072">
        <w:rPr>
          <w:color w:val="auto"/>
          <w:sz w:val="24"/>
          <w:szCs w:val="24"/>
        </w:rPr>
        <w:t xml:space="preserve"> do terreno e execução do lastro</w:t>
      </w:r>
      <w:r w:rsidRPr="00366072">
        <w:rPr>
          <w:sz w:val="24"/>
          <w:szCs w:val="24"/>
        </w:rPr>
        <w:t>.</w:t>
      </w:r>
    </w:p>
    <w:p w14:paraId="69201D49" w14:textId="42F8BC92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14:paraId="5DE9EA94" w14:textId="77777777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b/>
          <w:bCs/>
          <w:color w:val="auto"/>
          <w:sz w:val="24"/>
          <w:szCs w:val="24"/>
        </w:rPr>
      </w:pPr>
      <w:r w:rsidRPr="00366072">
        <w:rPr>
          <w:b/>
          <w:bCs/>
          <w:color w:val="auto"/>
          <w:sz w:val="24"/>
          <w:szCs w:val="24"/>
        </w:rPr>
        <w:t>Armadura em tela soldada de aço</w:t>
      </w:r>
    </w:p>
    <w:p w14:paraId="71D90BA0" w14:textId="21BA6666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Será medido pelo peso nominal das telas constantes no projeto de armadura (kg).</w:t>
      </w:r>
    </w:p>
    <w:p w14:paraId="5B66FA70" w14:textId="64CDA252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O item remunera o fornecimento de tela soldada em aço CA-60 ou CA-50, transporte e</w:t>
      </w:r>
      <w:r w:rsidR="00AF2E01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colocação de telas de qualquer bitola; estão incluídos no item os serviços e materiais secundários</w:t>
      </w:r>
      <w:r w:rsidR="00AF2E01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 xml:space="preserve">como arame, espaçadores, emendas e perdas por </w:t>
      </w:r>
      <w:proofErr w:type="spellStart"/>
      <w:r w:rsidRPr="00366072">
        <w:rPr>
          <w:color w:val="auto"/>
          <w:sz w:val="24"/>
          <w:szCs w:val="24"/>
        </w:rPr>
        <w:t>desbitolamento</w:t>
      </w:r>
      <w:proofErr w:type="spellEnd"/>
      <w:r w:rsidRPr="00366072">
        <w:rPr>
          <w:color w:val="auto"/>
          <w:sz w:val="24"/>
          <w:szCs w:val="24"/>
        </w:rPr>
        <w:t>, cortes e pontas de transpasse</w:t>
      </w:r>
      <w:r w:rsidR="00AF2E01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para emendas.</w:t>
      </w:r>
    </w:p>
    <w:p w14:paraId="71DD31F5" w14:textId="4DD2699B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14:paraId="179CB745" w14:textId="77777777" w:rsidR="00C00894" w:rsidRPr="00366072" w:rsidRDefault="00C00894" w:rsidP="00366072">
      <w:pPr>
        <w:autoSpaceDE w:val="0"/>
        <w:autoSpaceDN w:val="0"/>
        <w:adjustRightInd w:val="0"/>
        <w:spacing w:after="0" w:line="240" w:lineRule="auto"/>
        <w:ind w:left="0" w:right="0" w:firstLine="0"/>
        <w:rPr>
          <w:b/>
          <w:bCs/>
          <w:color w:val="auto"/>
          <w:sz w:val="24"/>
          <w:szCs w:val="24"/>
        </w:rPr>
      </w:pPr>
      <w:r w:rsidRPr="00366072">
        <w:rPr>
          <w:b/>
          <w:bCs/>
          <w:color w:val="auto"/>
          <w:sz w:val="24"/>
          <w:szCs w:val="24"/>
        </w:rPr>
        <w:t xml:space="preserve">Concreto preparado no local, </w:t>
      </w:r>
      <w:proofErr w:type="spellStart"/>
      <w:r w:rsidRPr="00366072">
        <w:rPr>
          <w:b/>
          <w:bCs/>
          <w:color w:val="auto"/>
          <w:sz w:val="24"/>
          <w:szCs w:val="24"/>
        </w:rPr>
        <w:t>fck</w:t>
      </w:r>
      <w:proofErr w:type="spellEnd"/>
      <w:r w:rsidRPr="00366072">
        <w:rPr>
          <w:b/>
          <w:bCs/>
          <w:color w:val="auto"/>
          <w:sz w:val="24"/>
          <w:szCs w:val="24"/>
        </w:rPr>
        <w:t xml:space="preserve"> = 20 MPa</w:t>
      </w:r>
    </w:p>
    <w:p w14:paraId="703E4508" w14:textId="2FBE05B6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Será medido pelo volume calculado no projeto de formas, sendo que o volume da interseção dos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diversos elementos estruturais deve ser computado uma só vez (m³).</w:t>
      </w:r>
      <w:r w:rsidR="00B02BA6">
        <w:rPr>
          <w:color w:val="auto"/>
          <w:sz w:val="24"/>
          <w:szCs w:val="24"/>
        </w:rPr>
        <w:br/>
      </w:r>
      <w:r w:rsidRPr="00366072">
        <w:rPr>
          <w:color w:val="auto"/>
          <w:sz w:val="24"/>
          <w:szCs w:val="24"/>
        </w:rPr>
        <w:t>O item remunera o fornecimento de betoneira, pedra britada números 1, cimento, areia e a mão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de obra necessária para o preparo do concreto, com resistência mínima à compressão de 20 MPa.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Norma técnica: NBR 12655.</w:t>
      </w:r>
      <w:r w:rsidR="00B02BA6">
        <w:rPr>
          <w:color w:val="auto"/>
          <w:sz w:val="24"/>
          <w:szCs w:val="24"/>
        </w:rPr>
        <w:br/>
      </w:r>
      <w:r w:rsidR="00B02BA6">
        <w:rPr>
          <w:color w:val="auto"/>
          <w:sz w:val="24"/>
          <w:szCs w:val="24"/>
        </w:rPr>
        <w:br/>
      </w:r>
      <w:r w:rsidRPr="00366072">
        <w:rPr>
          <w:b/>
          <w:bCs/>
          <w:color w:val="auto"/>
          <w:sz w:val="24"/>
          <w:szCs w:val="24"/>
        </w:rPr>
        <w:t>Lançamento e adensamento de concreto ou massa em fundação</w:t>
      </w:r>
    </w:p>
    <w:p w14:paraId="066703D5" w14:textId="27EDE45F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lastRenderedPageBreak/>
        <w:t>Será medido pelo volume calculado no projeto de formas; sendo que o volume da interseção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dos diversos elementos estruturais deve ser computado uma só vez (m³).</w:t>
      </w:r>
    </w:p>
    <w:p w14:paraId="6923846B" w14:textId="67E65F95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O item remunera o fornecimento de equipamentos e mão de obra necessários para o transporte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interno à obra, lançamento e adensamento de concreto ou massa em fundação.</w:t>
      </w:r>
    </w:p>
    <w:p w14:paraId="0BEDC833" w14:textId="77777777" w:rsidR="00A67A70" w:rsidRDefault="00A67A70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</w:p>
    <w:p w14:paraId="0A4CAAAF" w14:textId="77777777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b/>
          <w:bCs/>
          <w:color w:val="auto"/>
          <w:sz w:val="24"/>
          <w:szCs w:val="24"/>
        </w:rPr>
        <w:t>Alvenaria de bloco de concreto estrutural 19 x 19 x 39 cm - classe B</w:t>
      </w:r>
    </w:p>
    <w:p w14:paraId="53BE768F" w14:textId="77777777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Será medido por área de superfície executada, descontando-se todos os vãos (m²).</w:t>
      </w:r>
    </w:p>
    <w:p w14:paraId="76DF9063" w14:textId="2C5DB2C1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O item remunera o fornecimento de materiais e mão de obra necessária para a execução de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alvenaria estrutural, para uso revestido/aparente, confeccionada em bloco vazado de concreto de19 x 19 x 39 cm e resistência mínima a compressão de 4 MPa, classe B; assentada com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argamassa mista de cimento, cal hidratada e areia. Norma técnica: NBR 16868/20.</w:t>
      </w:r>
    </w:p>
    <w:p w14:paraId="3AB2FCC3" w14:textId="77777777" w:rsidR="00B02BA6" w:rsidRDefault="00B02BA6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</w:p>
    <w:p w14:paraId="64F21DA6" w14:textId="77777777" w:rsidR="00B02BA6" w:rsidRDefault="00C00894" w:rsidP="00B02BA6">
      <w:pPr>
        <w:spacing w:after="3" w:line="259" w:lineRule="auto"/>
        <w:ind w:left="0" w:right="590" w:firstLine="0"/>
        <w:jc w:val="left"/>
        <w:rPr>
          <w:b/>
          <w:sz w:val="24"/>
          <w:szCs w:val="24"/>
        </w:rPr>
      </w:pPr>
      <w:r w:rsidRPr="00366072">
        <w:rPr>
          <w:b/>
          <w:sz w:val="24"/>
          <w:szCs w:val="24"/>
        </w:rPr>
        <w:t>Chapisco</w:t>
      </w:r>
    </w:p>
    <w:p w14:paraId="3F34009D" w14:textId="77777777" w:rsidR="00B02BA6" w:rsidRDefault="00C00894" w:rsidP="00B02BA6">
      <w:pPr>
        <w:spacing w:after="3" w:line="259" w:lineRule="auto"/>
        <w:ind w:left="0" w:right="590" w:firstLine="0"/>
        <w:jc w:val="left"/>
        <w:rPr>
          <w:sz w:val="24"/>
          <w:szCs w:val="24"/>
        </w:rPr>
      </w:pPr>
      <w:r w:rsidRPr="00366072">
        <w:rPr>
          <w:sz w:val="24"/>
          <w:szCs w:val="24"/>
        </w:rPr>
        <w:t xml:space="preserve">Será medido pela área revestida com chapisco, não se descontando vãos de até 2,00 m² e não se considerando </w:t>
      </w:r>
      <w:proofErr w:type="spellStart"/>
      <w:r w:rsidRPr="00366072">
        <w:rPr>
          <w:sz w:val="24"/>
          <w:szCs w:val="24"/>
        </w:rPr>
        <w:t>espaletas</w:t>
      </w:r>
      <w:proofErr w:type="spellEnd"/>
      <w:r w:rsidRPr="00366072">
        <w:rPr>
          <w:sz w:val="24"/>
          <w:szCs w:val="24"/>
        </w:rPr>
        <w:t xml:space="preserve">. Os vãos acima de 2,00 m² deverão ser deduzidos na totalidade e as </w:t>
      </w:r>
      <w:proofErr w:type="spellStart"/>
      <w:r w:rsidRPr="00366072">
        <w:rPr>
          <w:sz w:val="24"/>
          <w:szCs w:val="24"/>
        </w:rPr>
        <w:t>espaletas</w:t>
      </w:r>
      <w:proofErr w:type="spellEnd"/>
      <w:r w:rsidRPr="00366072">
        <w:rPr>
          <w:sz w:val="24"/>
          <w:szCs w:val="24"/>
        </w:rPr>
        <w:t xml:space="preserve"> desenvolvidas (m²)</w:t>
      </w:r>
      <w:r w:rsidR="00B02BA6">
        <w:rPr>
          <w:sz w:val="24"/>
          <w:szCs w:val="24"/>
        </w:rPr>
        <w:t>.</w:t>
      </w:r>
    </w:p>
    <w:p w14:paraId="7E319F6B" w14:textId="74D23479" w:rsidR="00B02BA6" w:rsidRDefault="00C00894" w:rsidP="00B02BA6">
      <w:pPr>
        <w:spacing w:after="3" w:line="259" w:lineRule="auto"/>
        <w:ind w:left="0" w:right="590" w:firstLine="0"/>
        <w:jc w:val="left"/>
        <w:rPr>
          <w:sz w:val="24"/>
          <w:szCs w:val="24"/>
        </w:rPr>
      </w:pPr>
      <w:r w:rsidRPr="00366072">
        <w:rPr>
          <w:sz w:val="24"/>
          <w:szCs w:val="24"/>
        </w:rPr>
        <w:t>O item remunera o fornecimento de cimento, areia e a mão-de-obra necessária para a execução do chapisco.</w:t>
      </w:r>
    </w:p>
    <w:p w14:paraId="1959A889" w14:textId="77777777" w:rsidR="00B02BA6" w:rsidRDefault="00B02BA6" w:rsidP="00B02BA6">
      <w:pPr>
        <w:spacing w:after="3" w:line="259" w:lineRule="auto"/>
        <w:ind w:left="0" w:right="590" w:firstLine="0"/>
        <w:jc w:val="left"/>
        <w:rPr>
          <w:b/>
          <w:bCs/>
          <w:color w:val="auto"/>
          <w:sz w:val="24"/>
          <w:szCs w:val="24"/>
        </w:rPr>
      </w:pPr>
    </w:p>
    <w:p w14:paraId="4D4F264A" w14:textId="50BDB871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b/>
          <w:bCs/>
          <w:color w:val="auto"/>
          <w:sz w:val="24"/>
          <w:szCs w:val="24"/>
        </w:rPr>
        <w:t>Emboço desempenado com espuma de poliéster</w:t>
      </w:r>
    </w:p>
    <w:p w14:paraId="46FB4541" w14:textId="7CE451D1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Será medido pela área revestida com emboço, não se descontando vãos de até 2,00 m² e não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 xml:space="preserve">se considerando </w:t>
      </w:r>
      <w:proofErr w:type="spellStart"/>
      <w:r w:rsidRPr="00366072">
        <w:rPr>
          <w:color w:val="auto"/>
          <w:sz w:val="24"/>
          <w:szCs w:val="24"/>
        </w:rPr>
        <w:t>espaletas</w:t>
      </w:r>
      <w:proofErr w:type="spellEnd"/>
      <w:r w:rsidRPr="00366072">
        <w:rPr>
          <w:color w:val="auto"/>
          <w:sz w:val="24"/>
          <w:szCs w:val="24"/>
        </w:rPr>
        <w:t>. Os vãos acima de 2,00 m² deverão ser deduzidos na totalidade e as</w:t>
      </w:r>
      <w:r w:rsidR="00B02BA6">
        <w:rPr>
          <w:color w:val="auto"/>
          <w:sz w:val="24"/>
          <w:szCs w:val="24"/>
        </w:rPr>
        <w:t xml:space="preserve"> </w:t>
      </w:r>
      <w:proofErr w:type="spellStart"/>
      <w:r w:rsidRPr="00366072">
        <w:rPr>
          <w:color w:val="auto"/>
          <w:sz w:val="24"/>
          <w:szCs w:val="24"/>
        </w:rPr>
        <w:t>espaletas</w:t>
      </w:r>
      <w:proofErr w:type="spellEnd"/>
      <w:r w:rsidRPr="00366072">
        <w:rPr>
          <w:color w:val="auto"/>
          <w:sz w:val="24"/>
          <w:szCs w:val="24"/>
        </w:rPr>
        <w:t xml:space="preserve"> desenvolvidas (m²).</w:t>
      </w:r>
    </w:p>
    <w:p w14:paraId="052AF97D" w14:textId="5E23C280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O item remunera o fornecimento de cal hidratada, areia, cimento e a mão-de-obra necessária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para a execução do emboço desempenado com espuma de poliéster.</w:t>
      </w:r>
    </w:p>
    <w:p w14:paraId="2FD0C984" w14:textId="77777777" w:rsidR="00B02BA6" w:rsidRDefault="00B02BA6" w:rsidP="00B02BA6">
      <w:pPr>
        <w:spacing w:after="3" w:line="259" w:lineRule="auto"/>
        <w:ind w:left="0" w:right="590" w:firstLine="0"/>
        <w:jc w:val="left"/>
        <w:rPr>
          <w:b/>
          <w:bCs/>
          <w:color w:val="auto"/>
          <w:sz w:val="24"/>
          <w:szCs w:val="24"/>
        </w:rPr>
      </w:pPr>
    </w:p>
    <w:p w14:paraId="369310BB" w14:textId="77777777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b/>
          <w:bCs/>
          <w:color w:val="auto"/>
          <w:sz w:val="24"/>
          <w:szCs w:val="24"/>
        </w:rPr>
        <w:t xml:space="preserve">Impermeabilização em argamassa impermeável com aditivo </w:t>
      </w:r>
      <w:proofErr w:type="gramStart"/>
      <w:r w:rsidRPr="00366072">
        <w:rPr>
          <w:b/>
          <w:bCs/>
          <w:color w:val="auto"/>
          <w:sz w:val="24"/>
          <w:szCs w:val="24"/>
        </w:rPr>
        <w:t>hidrófugo</w:t>
      </w:r>
      <w:r w:rsidRPr="00366072">
        <w:rPr>
          <w:color w:val="auto"/>
          <w:sz w:val="24"/>
          <w:szCs w:val="24"/>
        </w:rPr>
        <w:t xml:space="preserve"> Será</w:t>
      </w:r>
      <w:proofErr w:type="gramEnd"/>
      <w:r w:rsidRPr="00366072">
        <w:rPr>
          <w:color w:val="auto"/>
          <w:sz w:val="24"/>
          <w:szCs w:val="24"/>
        </w:rPr>
        <w:t xml:space="preserve"> medida pelo volume de argamassa aplicada (m³).</w:t>
      </w:r>
    </w:p>
    <w:p w14:paraId="42CED85F" w14:textId="77777777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O item remunera o fornecimento de impermeabilização com argamassa impermeável com aditivo</w:t>
      </w:r>
      <w:r w:rsidR="00B02BA6">
        <w:rPr>
          <w:color w:val="auto"/>
          <w:sz w:val="24"/>
          <w:szCs w:val="24"/>
        </w:rPr>
        <w:t xml:space="preserve"> </w:t>
      </w:r>
      <w:proofErr w:type="spellStart"/>
      <w:r w:rsidRPr="00366072">
        <w:rPr>
          <w:color w:val="auto"/>
          <w:sz w:val="24"/>
          <w:szCs w:val="24"/>
        </w:rPr>
        <w:t>hidrófugo</w:t>
      </w:r>
      <w:proofErr w:type="spellEnd"/>
      <w:r w:rsidRPr="00366072">
        <w:rPr>
          <w:color w:val="auto"/>
          <w:sz w:val="24"/>
          <w:szCs w:val="24"/>
        </w:rPr>
        <w:t>, compreendendo:</w:t>
      </w:r>
    </w:p>
    <w:p w14:paraId="4837E558" w14:textId="77777777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a) Argamassa de cimento e areia no traço: uma parte de cimento para três de areia (1:3);</w:t>
      </w:r>
    </w:p>
    <w:p w14:paraId="05973516" w14:textId="77777777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 xml:space="preserve">b) </w:t>
      </w:r>
      <w:proofErr w:type="spellStart"/>
      <w:r w:rsidRPr="00366072">
        <w:rPr>
          <w:color w:val="auto"/>
          <w:sz w:val="24"/>
          <w:szCs w:val="24"/>
        </w:rPr>
        <w:t>Hidrófugo</w:t>
      </w:r>
      <w:proofErr w:type="spellEnd"/>
      <w:r w:rsidRPr="00366072">
        <w:rPr>
          <w:color w:val="auto"/>
          <w:sz w:val="24"/>
          <w:szCs w:val="24"/>
        </w:rPr>
        <w:t xml:space="preserve"> impermeabilizante pela redução do ângulo de molhagem dos poros dos substratos,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 xml:space="preserve">permitindo a respiração dos materiais; referência comercial </w:t>
      </w:r>
      <w:proofErr w:type="spellStart"/>
      <w:r w:rsidRPr="00366072">
        <w:rPr>
          <w:color w:val="auto"/>
          <w:sz w:val="24"/>
          <w:szCs w:val="24"/>
        </w:rPr>
        <w:t>Vedacit</w:t>
      </w:r>
      <w:proofErr w:type="spellEnd"/>
      <w:r w:rsidRPr="00366072">
        <w:rPr>
          <w:color w:val="auto"/>
          <w:sz w:val="24"/>
          <w:szCs w:val="24"/>
        </w:rPr>
        <w:t xml:space="preserve"> da Otto </w:t>
      </w:r>
      <w:proofErr w:type="spellStart"/>
      <w:r w:rsidRPr="00366072">
        <w:rPr>
          <w:color w:val="auto"/>
          <w:sz w:val="24"/>
          <w:szCs w:val="24"/>
        </w:rPr>
        <w:t>Baumgart</w:t>
      </w:r>
      <w:proofErr w:type="spellEnd"/>
      <w:r w:rsidRPr="00366072">
        <w:rPr>
          <w:color w:val="auto"/>
          <w:sz w:val="24"/>
          <w:szCs w:val="24"/>
        </w:rPr>
        <w:t xml:space="preserve">, </w:t>
      </w:r>
      <w:proofErr w:type="spellStart"/>
      <w:r w:rsidRPr="00366072">
        <w:rPr>
          <w:color w:val="auto"/>
          <w:sz w:val="24"/>
          <w:szCs w:val="24"/>
        </w:rPr>
        <w:t>Sika</w:t>
      </w:r>
      <w:proofErr w:type="spellEnd"/>
      <w:r w:rsidRPr="00366072">
        <w:rPr>
          <w:color w:val="auto"/>
          <w:sz w:val="24"/>
          <w:szCs w:val="24"/>
        </w:rPr>
        <w:t xml:space="preserve"> 1 </w:t>
      </w:r>
      <w:proofErr w:type="spellStart"/>
      <w:r w:rsidRPr="00366072">
        <w:rPr>
          <w:color w:val="auto"/>
          <w:sz w:val="24"/>
          <w:szCs w:val="24"/>
        </w:rPr>
        <w:t>daSika</w:t>
      </w:r>
      <w:proofErr w:type="spellEnd"/>
      <w:r w:rsidRPr="00366072">
        <w:rPr>
          <w:color w:val="auto"/>
          <w:sz w:val="24"/>
          <w:szCs w:val="24"/>
        </w:rPr>
        <w:t xml:space="preserve"> ou equivalente;</w:t>
      </w:r>
    </w:p>
    <w:p w14:paraId="646E073B" w14:textId="261B6FA8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lastRenderedPageBreak/>
        <w:t xml:space="preserve">c) Materiais acessórios e a mão de obra necessária para a execução dos serviços:- Preparo da argamassa de cimento e areia no traço 1:3, com adição de 2 kg de </w:t>
      </w:r>
      <w:proofErr w:type="spellStart"/>
      <w:r w:rsidRPr="00366072">
        <w:rPr>
          <w:color w:val="auto"/>
          <w:sz w:val="24"/>
          <w:szCs w:val="24"/>
        </w:rPr>
        <w:t>hidrófugo</w:t>
      </w:r>
      <w:proofErr w:type="spellEnd"/>
      <w:r w:rsidRPr="00366072">
        <w:rPr>
          <w:color w:val="auto"/>
          <w:sz w:val="24"/>
          <w:szCs w:val="24"/>
        </w:rPr>
        <w:t xml:space="preserve"> a cada50 kg de cimento;- Aplicação da argamassa sobre superfície áspera e isenta de partículas soltas, em camadas de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aproximadamente 1 cm, perfazendo um total de 2 a 3 cm, conforme recomendações dos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fabricantes.</w:t>
      </w:r>
    </w:p>
    <w:p w14:paraId="7D5386FB" w14:textId="77777777" w:rsidR="00B02BA6" w:rsidRDefault="00B02BA6" w:rsidP="00B02BA6">
      <w:pPr>
        <w:spacing w:after="3" w:line="259" w:lineRule="auto"/>
        <w:ind w:left="0" w:right="590" w:firstLine="0"/>
        <w:jc w:val="left"/>
        <w:rPr>
          <w:b/>
          <w:bCs/>
          <w:color w:val="auto"/>
          <w:sz w:val="24"/>
          <w:szCs w:val="24"/>
        </w:rPr>
      </w:pPr>
    </w:p>
    <w:p w14:paraId="68328008" w14:textId="77777777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b/>
          <w:bCs/>
          <w:color w:val="auto"/>
          <w:sz w:val="24"/>
          <w:szCs w:val="24"/>
        </w:rPr>
        <w:t xml:space="preserve">Placas, vigas e pilares em concreto armado pré-moldado - </w:t>
      </w:r>
      <w:proofErr w:type="spellStart"/>
      <w:r w:rsidRPr="00366072">
        <w:rPr>
          <w:b/>
          <w:bCs/>
          <w:color w:val="auto"/>
          <w:sz w:val="24"/>
          <w:szCs w:val="24"/>
        </w:rPr>
        <w:t>fck</w:t>
      </w:r>
      <w:proofErr w:type="spellEnd"/>
      <w:r w:rsidRPr="00366072">
        <w:rPr>
          <w:b/>
          <w:bCs/>
          <w:color w:val="auto"/>
          <w:sz w:val="24"/>
          <w:szCs w:val="24"/>
        </w:rPr>
        <w:t>= 25 MPa</w:t>
      </w:r>
      <w:r w:rsidRPr="00366072">
        <w:rPr>
          <w:color w:val="auto"/>
          <w:sz w:val="24"/>
          <w:szCs w:val="24"/>
        </w:rPr>
        <w:t xml:space="preserve"> Será medido pelo volume de concreto das peças de acordo com o projeto (m³).</w:t>
      </w:r>
    </w:p>
    <w:p w14:paraId="209C25BF" w14:textId="6ACE549B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O item remunera a execução, transporte interno na obra, montagem e instalação de placas,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vigas e pilares quando concreto armado pré-moldado, compreende os serviços de: fornecimento de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projetos e cálculos estruturais, devidamente aprovados e liberados para a execução pela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contratante e/ou gerenciadora; fornecimento de formas planas para concreto aparente; armaduras,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 xml:space="preserve">inclusive perdas, ferragem para o içamento das peças; </w:t>
      </w:r>
      <w:proofErr w:type="spellStart"/>
      <w:r w:rsidRPr="00366072">
        <w:rPr>
          <w:color w:val="auto"/>
          <w:sz w:val="24"/>
          <w:szCs w:val="24"/>
        </w:rPr>
        <w:t>inserts</w:t>
      </w:r>
      <w:proofErr w:type="spellEnd"/>
      <w:r w:rsidRPr="00366072">
        <w:rPr>
          <w:color w:val="auto"/>
          <w:sz w:val="24"/>
          <w:szCs w:val="24"/>
        </w:rPr>
        <w:t xml:space="preserve"> metálicos, pinos de travamento,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 xml:space="preserve">chapas de ligação, concreto bombeável com </w:t>
      </w:r>
      <w:proofErr w:type="spellStart"/>
      <w:r w:rsidRPr="00366072">
        <w:rPr>
          <w:color w:val="auto"/>
          <w:sz w:val="24"/>
          <w:szCs w:val="24"/>
        </w:rPr>
        <w:t>fck</w:t>
      </w:r>
      <w:proofErr w:type="spellEnd"/>
      <w:r w:rsidRPr="00366072">
        <w:rPr>
          <w:color w:val="auto"/>
          <w:sz w:val="24"/>
          <w:szCs w:val="24"/>
        </w:rPr>
        <w:t xml:space="preserve"> maior ou igual a 25 MPa, lançado e adensado,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com acabamento por meio de desempenadeira de aço para utilização aparente; base em concreto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para a execução das placas e remoção, quando executadas in loco; montagem das peças; união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 xml:space="preserve">das várias peças solidarizadas com concreto </w:t>
      </w:r>
      <w:proofErr w:type="spellStart"/>
      <w:r w:rsidRPr="00366072">
        <w:rPr>
          <w:color w:val="auto"/>
          <w:sz w:val="24"/>
          <w:szCs w:val="24"/>
        </w:rPr>
        <w:t>grout</w:t>
      </w:r>
      <w:proofErr w:type="spellEnd"/>
      <w:r w:rsidRPr="00366072">
        <w:rPr>
          <w:color w:val="auto"/>
          <w:sz w:val="24"/>
          <w:szCs w:val="24"/>
        </w:rPr>
        <w:t xml:space="preserve"> e esperas. Remunera também ART da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produção, transporte e montagem das peças em concreto armado pré-moldado quando estas não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forem confeccionadas in loco.</w:t>
      </w:r>
    </w:p>
    <w:p w14:paraId="1A3530B7" w14:textId="77777777" w:rsidR="00B02BA6" w:rsidRDefault="00B02BA6" w:rsidP="00B02BA6">
      <w:pPr>
        <w:spacing w:after="3" w:line="259" w:lineRule="auto"/>
        <w:ind w:left="0" w:right="590" w:firstLine="0"/>
        <w:jc w:val="left"/>
        <w:rPr>
          <w:b/>
          <w:bCs/>
          <w:color w:val="auto"/>
          <w:sz w:val="24"/>
          <w:szCs w:val="24"/>
        </w:rPr>
      </w:pPr>
    </w:p>
    <w:p w14:paraId="35B28883" w14:textId="77777777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proofErr w:type="spellStart"/>
      <w:r w:rsidRPr="00366072">
        <w:rPr>
          <w:b/>
          <w:bCs/>
          <w:color w:val="auto"/>
          <w:sz w:val="24"/>
          <w:szCs w:val="24"/>
        </w:rPr>
        <w:t>Reaterro</w:t>
      </w:r>
      <w:proofErr w:type="spellEnd"/>
      <w:r w:rsidRPr="00366072">
        <w:rPr>
          <w:b/>
          <w:bCs/>
          <w:color w:val="auto"/>
          <w:sz w:val="24"/>
          <w:szCs w:val="24"/>
        </w:rPr>
        <w:t xml:space="preserve"> compactado mecanizado de vala ou cava com compactador</w:t>
      </w:r>
    </w:p>
    <w:p w14:paraId="03F6348B" w14:textId="3BDB7E5B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 xml:space="preserve">Será medido pelo volume de </w:t>
      </w:r>
      <w:proofErr w:type="spellStart"/>
      <w:r w:rsidRPr="00366072">
        <w:rPr>
          <w:color w:val="auto"/>
          <w:sz w:val="24"/>
          <w:szCs w:val="24"/>
        </w:rPr>
        <w:t>reaterro</w:t>
      </w:r>
      <w:proofErr w:type="spellEnd"/>
      <w:r w:rsidRPr="00366072">
        <w:rPr>
          <w:color w:val="auto"/>
          <w:sz w:val="24"/>
          <w:szCs w:val="24"/>
        </w:rPr>
        <w:t>, considerado na caixa (m³).</w:t>
      </w:r>
    </w:p>
    <w:p w14:paraId="1AB2FCF0" w14:textId="3C2603AD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O item remunera o fornecimento de equipamentos, materiais acessórios e mão de obra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necessária para a execução de aterro de valas ou cavas, englobando os serviços: lançamento e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espalhamento manuais do solo; compactação, por meio de compactador; nivelamento, acertos e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acabamentos manuais. Não remunera o fornecimento de solo.</w:t>
      </w:r>
    </w:p>
    <w:p w14:paraId="1967D1B3" w14:textId="3EE48F4D" w:rsidR="00A67A70" w:rsidRDefault="00A67A70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</w:p>
    <w:p w14:paraId="0312E5F9" w14:textId="77777777" w:rsidR="00A67A70" w:rsidRPr="00A67A70" w:rsidRDefault="00A67A70" w:rsidP="00A67A70">
      <w:pPr>
        <w:spacing w:after="3" w:line="259" w:lineRule="auto"/>
        <w:ind w:left="0" w:right="590" w:firstLine="0"/>
        <w:jc w:val="left"/>
        <w:rPr>
          <w:b/>
          <w:color w:val="auto"/>
          <w:sz w:val="24"/>
          <w:szCs w:val="24"/>
        </w:rPr>
      </w:pPr>
      <w:r w:rsidRPr="00A67A70">
        <w:rPr>
          <w:b/>
          <w:color w:val="auto"/>
          <w:sz w:val="24"/>
          <w:szCs w:val="24"/>
        </w:rPr>
        <w:t>Transporte de entulho, para distâncias superiores ao 3° km até o 5° km</w:t>
      </w:r>
    </w:p>
    <w:p w14:paraId="1E9DDE8E" w14:textId="6C878847" w:rsidR="00A67A70" w:rsidRPr="00A67A70" w:rsidRDefault="00A67A70" w:rsidP="00A67A70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A67A70">
        <w:rPr>
          <w:color w:val="auto"/>
          <w:sz w:val="24"/>
          <w:szCs w:val="24"/>
        </w:rPr>
        <w:t>1) Será medido por volume de entulho, aferido no caminhão, sendo a distância de transporte</w:t>
      </w:r>
      <w:r>
        <w:rPr>
          <w:color w:val="auto"/>
          <w:sz w:val="24"/>
          <w:szCs w:val="24"/>
        </w:rPr>
        <w:t xml:space="preserve"> </w:t>
      </w:r>
      <w:r w:rsidRPr="00A67A70">
        <w:rPr>
          <w:color w:val="auto"/>
          <w:sz w:val="24"/>
          <w:szCs w:val="24"/>
        </w:rPr>
        <w:t>considerada desde o local de carregamento até o local de despejo, menos 1 quilômetro (m³).</w:t>
      </w:r>
    </w:p>
    <w:p w14:paraId="615A5D8E" w14:textId="28725808" w:rsidR="00A67A70" w:rsidRDefault="00A67A70" w:rsidP="00A67A70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A67A70">
        <w:rPr>
          <w:color w:val="auto"/>
          <w:sz w:val="24"/>
          <w:szCs w:val="24"/>
        </w:rPr>
        <w:t>2) O item remunera o fornecimento de caminhão basculante, com caçamba reforçada, e a mão de</w:t>
      </w:r>
      <w:r>
        <w:rPr>
          <w:color w:val="auto"/>
          <w:sz w:val="24"/>
          <w:szCs w:val="24"/>
        </w:rPr>
        <w:t xml:space="preserve"> </w:t>
      </w:r>
      <w:r w:rsidRPr="00A67A70">
        <w:rPr>
          <w:color w:val="auto"/>
          <w:sz w:val="24"/>
          <w:szCs w:val="24"/>
        </w:rPr>
        <w:t>obra necessária para a execução do serviço de transporte do material de entulho, para distâncias</w:t>
      </w:r>
      <w:r>
        <w:rPr>
          <w:color w:val="auto"/>
          <w:sz w:val="24"/>
          <w:szCs w:val="24"/>
        </w:rPr>
        <w:t xml:space="preserve"> </w:t>
      </w:r>
      <w:r w:rsidRPr="00A67A70">
        <w:rPr>
          <w:color w:val="auto"/>
          <w:sz w:val="24"/>
          <w:szCs w:val="24"/>
        </w:rPr>
        <w:t>superiores a 3 quilômetros até 5 quilômetros. Remunera também o retorno do veículo</w:t>
      </w:r>
      <w:r>
        <w:rPr>
          <w:color w:val="auto"/>
          <w:sz w:val="24"/>
          <w:szCs w:val="24"/>
        </w:rPr>
        <w:t xml:space="preserve"> </w:t>
      </w:r>
      <w:r w:rsidRPr="00A67A70">
        <w:rPr>
          <w:color w:val="auto"/>
          <w:sz w:val="24"/>
          <w:szCs w:val="24"/>
        </w:rPr>
        <w:t>descarregado. Todo entulho gerado deverá obedecer à Lei nº 14.803, de 26 de junho de 2008 e à</w:t>
      </w:r>
      <w:r>
        <w:rPr>
          <w:color w:val="auto"/>
          <w:sz w:val="24"/>
          <w:szCs w:val="24"/>
        </w:rPr>
        <w:t xml:space="preserve"> </w:t>
      </w:r>
      <w:r w:rsidRPr="00A67A70">
        <w:rPr>
          <w:color w:val="auto"/>
          <w:sz w:val="24"/>
          <w:szCs w:val="24"/>
        </w:rPr>
        <w:lastRenderedPageBreak/>
        <w:t>Resolução CONAMA nº 307/2002 e suas alterações. Normas técnicas: NBR 15112, NBR 15113 e</w:t>
      </w:r>
      <w:r>
        <w:rPr>
          <w:color w:val="auto"/>
          <w:sz w:val="24"/>
          <w:szCs w:val="24"/>
        </w:rPr>
        <w:t xml:space="preserve"> </w:t>
      </w:r>
      <w:r w:rsidRPr="00A67A70">
        <w:rPr>
          <w:color w:val="auto"/>
          <w:sz w:val="24"/>
          <w:szCs w:val="24"/>
        </w:rPr>
        <w:t>NBR 15114.</w:t>
      </w:r>
    </w:p>
    <w:p w14:paraId="541F83DE" w14:textId="77777777" w:rsidR="00B02BA6" w:rsidRDefault="00B02BA6" w:rsidP="00B02BA6">
      <w:pPr>
        <w:spacing w:after="3" w:line="259" w:lineRule="auto"/>
        <w:ind w:left="0" w:right="590" w:firstLine="0"/>
        <w:jc w:val="left"/>
        <w:rPr>
          <w:b/>
          <w:bCs/>
          <w:color w:val="auto"/>
          <w:sz w:val="24"/>
          <w:szCs w:val="24"/>
        </w:rPr>
      </w:pPr>
    </w:p>
    <w:p w14:paraId="197EC57E" w14:textId="77777777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b/>
          <w:bCs/>
          <w:color w:val="auto"/>
          <w:sz w:val="24"/>
          <w:szCs w:val="24"/>
        </w:rPr>
        <w:t>Plantio de grama batatais em placas (praças e áreas abertas)</w:t>
      </w:r>
    </w:p>
    <w:p w14:paraId="52FB07D4" w14:textId="77777777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Será medido pela área real de terreno onde ocorrer o plantio de grama (m²).</w:t>
      </w:r>
    </w:p>
    <w:p w14:paraId="496927DA" w14:textId="77777777" w:rsidR="00B02BA6" w:rsidRDefault="00C00894" w:rsidP="00B02BA6">
      <w:pPr>
        <w:spacing w:after="3" w:line="259" w:lineRule="auto"/>
        <w:ind w:left="0" w:right="590" w:firstLine="0"/>
        <w:jc w:val="left"/>
        <w:rPr>
          <w:color w:val="auto"/>
          <w:sz w:val="24"/>
          <w:szCs w:val="24"/>
        </w:rPr>
      </w:pPr>
      <w:r w:rsidRPr="00366072">
        <w:rPr>
          <w:color w:val="auto"/>
          <w:sz w:val="24"/>
          <w:szCs w:val="24"/>
        </w:rPr>
        <w:t>O item remunera o fornecimento de grama Batatais (</w:t>
      </w:r>
      <w:proofErr w:type="spellStart"/>
      <w:r w:rsidRPr="00366072">
        <w:rPr>
          <w:color w:val="auto"/>
          <w:sz w:val="24"/>
          <w:szCs w:val="24"/>
        </w:rPr>
        <w:t>Paspalum</w:t>
      </w:r>
      <w:proofErr w:type="spellEnd"/>
      <w:r w:rsidRPr="00366072">
        <w:rPr>
          <w:color w:val="auto"/>
          <w:sz w:val="24"/>
          <w:szCs w:val="24"/>
        </w:rPr>
        <w:t xml:space="preserve"> </w:t>
      </w:r>
      <w:proofErr w:type="spellStart"/>
      <w:r w:rsidRPr="00366072">
        <w:rPr>
          <w:color w:val="auto"/>
          <w:sz w:val="24"/>
          <w:szCs w:val="24"/>
        </w:rPr>
        <w:t>notatum</w:t>
      </w:r>
      <w:proofErr w:type="spellEnd"/>
      <w:r w:rsidRPr="00366072">
        <w:rPr>
          <w:color w:val="auto"/>
          <w:sz w:val="24"/>
          <w:szCs w:val="24"/>
        </w:rPr>
        <w:t xml:space="preserve">) em placas, </w:t>
      </w:r>
      <w:proofErr w:type="spellStart"/>
      <w:r w:rsidRPr="00366072">
        <w:rPr>
          <w:color w:val="auto"/>
          <w:sz w:val="24"/>
          <w:szCs w:val="24"/>
        </w:rPr>
        <w:t>terravegetal</w:t>
      </w:r>
      <w:proofErr w:type="spellEnd"/>
      <w:r w:rsidRPr="00366072">
        <w:rPr>
          <w:color w:val="auto"/>
          <w:sz w:val="24"/>
          <w:szCs w:val="24"/>
        </w:rPr>
        <w:t>, sarrafo em ´´</w:t>
      </w:r>
      <w:proofErr w:type="spellStart"/>
      <w:r w:rsidRPr="00366072">
        <w:rPr>
          <w:color w:val="auto"/>
          <w:sz w:val="24"/>
          <w:szCs w:val="24"/>
        </w:rPr>
        <w:t>Erisma</w:t>
      </w:r>
      <w:proofErr w:type="spellEnd"/>
      <w:r w:rsidRPr="00366072">
        <w:rPr>
          <w:color w:val="auto"/>
          <w:sz w:val="24"/>
          <w:szCs w:val="24"/>
        </w:rPr>
        <w:t xml:space="preserve"> </w:t>
      </w:r>
      <w:proofErr w:type="spellStart"/>
      <w:r w:rsidRPr="00366072">
        <w:rPr>
          <w:color w:val="auto"/>
          <w:sz w:val="24"/>
          <w:szCs w:val="24"/>
        </w:rPr>
        <w:t>uncinatum</w:t>
      </w:r>
      <w:proofErr w:type="spellEnd"/>
      <w:r w:rsidRPr="00366072">
        <w:rPr>
          <w:color w:val="auto"/>
          <w:sz w:val="24"/>
          <w:szCs w:val="24"/>
        </w:rPr>
        <w:t xml:space="preserve">´´(conhecida também como </w:t>
      </w:r>
      <w:proofErr w:type="spellStart"/>
      <w:r w:rsidRPr="00366072">
        <w:rPr>
          <w:color w:val="auto"/>
          <w:sz w:val="24"/>
          <w:szCs w:val="24"/>
        </w:rPr>
        <w:t>Quarubarana</w:t>
      </w:r>
      <w:proofErr w:type="spellEnd"/>
      <w:r w:rsidRPr="00366072">
        <w:rPr>
          <w:color w:val="auto"/>
          <w:sz w:val="24"/>
          <w:szCs w:val="24"/>
        </w:rPr>
        <w:t xml:space="preserve"> ou Cedrinho), ou´´</w:t>
      </w:r>
      <w:proofErr w:type="spellStart"/>
      <w:r w:rsidRPr="00366072">
        <w:rPr>
          <w:color w:val="auto"/>
          <w:sz w:val="24"/>
          <w:szCs w:val="24"/>
        </w:rPr>
        <w:t>Qualea</w:t>
      </w:r>
      <w:proofErr w:type="spellEnd"/>
      <w:r w:rsidRPr="00366072">
        <w:rPr>
          <w:color w:val="auto"/>
          <w:sz w:val="24"/>
          <w:szCs w:val="24"/>
        </w:rPr>
        <w:t xml:space="preserve"> </w:t>
      </w:r>
      <w:proofErr w:type="spellStart"/>
      <w:r w:rsidRPr="00366072">
        <w:rPr>
          <w:color w:val="auto"/>
          <w:sz w:val="24"/>
          <w:szCs w:val="24"/>
        </w:rPr>
        <w:t>spp</w:t>
      </w:r>
      <w:proofErr w:type="spellEnd"/>
      <w:r w:rsidRPr="00366072">
        <w:rPr>
          <w:color w:val="auto"/>
          <w:sz w:val="24"/>
          <w:szCs w:val="24"/>
        </w:rPr>
        <w:t>´´(conhecido como Cambará), nas dimensões de 5 x 2,5 cm; inclusive materiais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acessórios e a mão-de-obra necessária para a execução dos serviços de: preparo do solo; plantio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das placas justapostas, promovendo a completa forração da superfície; irrigação; cobertura com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terra vegetal; e o estaqueamento da grama quando necessário, em áreas abertas e praças.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Remunera também a rega e conservação para pega das mudas e a substituição de placas que não</w:t>
      </w:r>
      <w:r w:rsidR="00B02BA6">
        <w:rPr>
          <w:color w:val="auto"/>
          <w:sz w:val="24"/>
          <w:szCs w:val="24"/>
        </w:rPr>
        <w:t xml:space="preserve"> </w:t>
      </w:r>
      <w:r w:rsidRPr="00366072">
        <w:rPr>
          <w:color w:val="auto"/>
          <w:sz w:val="24"/>
          <w:szCs w:val="24"/>
        </w:rPr>
        <w:t>pegarem, num prazo de 30 dias.</w:t>
      </w:r>
    </w:p>
    <w:p w14:paraId="1C8A659B" w14:textId="77777777" w:rsidR="00B02BA6" w:rsidRDefault="00B02BA6" w:rsidP="00B02BA6">
      <w:pPr>
        <w:spacing w:after="3" w:line="259" w:lineRule="auto"/>
        <w:ind w:left="0" w:right="590" w:firstLine="0"/>
        <w:jc w:val="left"/>
        <w:rPr>
          <w:sz w:val="24"/>
          <w:szCs w:val="24"/>
        </w:rPr>
      </w:pPr>
    </w:p>
    <w:p w14:paraId="3E24653C" w14:textId="77777777" w:rsidR="00B02BA6" w:rsidRDefault="009A2961" w:rsidP="00B02BA6">
      <w:pPr>
        <w:spacing w:after="3" w:line="259" w:lineRule="auto"/>
        <w:ind w:left="0" w:right="590" w:firstLine="0"/>
        <w:jc w:val="left"/>
        <w:rPr>
          <w:sz w:val="24"/>
          <w:szCs w:val="24"/>
        </w:rPr>
      </w:pPr>
      <w:r w:rsidRPr="00044378">
        <w:rPr>
          <w:sz w:val="24"/>
          <w:szCs w:val="24"/>
        </w:rPr>
        <w:t xml:space="preserve">A obra será entregue limpa, em perfeitas condições de usabilidade e segurança, desprovida de respingos de materiais que tenham ocorrido durante a obra. </w:t>
      </w:r>
    </w:p>
    <w:p w14:paraId="312EA8E7" w14:textId="77777777" w:rsidR="00B02BA6" w:rsidRDefault="00B02BA6" w:rsidP="00B02BA6">
      <w:pPr>
        <w:spacing w:after="3" w:line="259" w:lineRule="auto"/>
        <w:ind w:left="0" w:right="590" w:firstLine="0"/>
        <w:jc w:val="left"/>
        <w:rPr>
          <w:sz w:val="24"/>
          <w:szCs w:val="24"/>
        </w:rPr>
      </w:pPr>
    </w:p>
    <w:p w14:paraId="1A4DA4E5" w14:textId="77777777" w:rsidR="00A723C7" w:rsidRDefault="00A723C7" w:rsidP="00A723C7">
      <w:pPr>
        <w:autoSpaceDE w:val="0"/>
        <w:spacing w:line="360" w:lineRule="auto"/>
        <w:jc w:val="right"/>
        <w:rPr>
          <w:color w:val="auto"/>
          <w:sz w:val="24"/>
          <w:szCs w:val="24"/>
        </w:rPr>
      </w:pPr>
      <w:r>
        <w:rPr>
          <w:sz w:val="24"/>
          <w:szCs w:val="24"/>
        </w:rPr>
        <w:t>Estância Turística de Ibitinga, 05 de agosto de 2024.</w:t>
      </w:r>
    </w:p>
    <w:p w14:paraId="213C598E" w14:textId="23446006" w:rsidR="00B02BA6" w:rsidRDefault="00B02BA6" w:rsidP="00B02BA6">
      <w:pPr>
        <w:spacing w:after="3" w:line="259" w:lineRule="auto"/>
        <w:ind w:left="0" w:right="590" w:firstLine="0"/>
        <w:jc w:val="left"/>
        <w:rPr>
          <w:sz w:val="24"/>
          <w:szCs w:val="24"/>
        </w:rPr>
      </w:pPr>
      <w:bookmarkStart w:id="0" w:name="_GoBack"/>
      <w:bookmarkEnd w:id="0"/>
    </w:p>
    <w:p w14:paraId="11248BF1" w14:textId="42195426" w:rsidR="00B02BA6" w:rsidRDefault="00B02BA6" w:rsidP="00B02BA6">
      <w:pPr>
        <w:spacing w:after="3" w:line="259" w:lineRule="auto"/>
        <w:ind w:left="0" w:right="590" w:firstLine="0"/>
        <w:jc w:val="left"/>
        <w:rPr>
          <w:sz w:val="24"/>
          <w:szCs w:val="24"/>
        </w:rPr>
      </w:pPr>
    </w:p>
    <w:p w14:paraId="60BE071A" w14:textId="75234D5A" w:rsidR="00B02BA6" w:rsidRDefault="00B02BA6" w:rsidP="00B02BA6">
      <w:pPr>
        <w:spacing w:after="3" w:line="259" w:lineRule="auto"/>
        <w:ind w:left="0" w:right="590" w:firstLine="0"/>
        <w:jc w:val="left"/>
        <w:rPr>
          <w:sz w:val="24"/>
          <w:szCs w:val="24"/>
        </w:rPr>
      </w:pPr>
    </w:p>
    <w:p w14:paraId="665B7EE3" w14:textId="5F1FBAC8" w:rsidR="00B02BA6" w:rsidRDefault="00B02BA6" w:rsidP="00B02BA6">
      <w:pPr>
        <w:spacing w:after="3" w:line="259" w:lineRule="auto"/>
        <w:ind w:left="0" w:right="590" w:firstLine="0"/>
        <w:jc w:val="left"/>
        <w:rPr>
          <w:sz w:val="24"/>
          <w:szCs w:val="24"/>
        </w:rPr>
      </w:pPr>
    </w:p>
    <w:p w14:paraId="5F4D6F35" w14:textId="38B03B51" w:rsidR="00B02BA6" w:rsidRDefault="00B02BA6" w:rsidP="00B02BA6">
      <w:pPr>
        <w:spacing w:after="3" w:line="259" w:lineRule="auto"/>
        <w:ind w:left="0" w:right="590" w:firstLine="0"/>
        <w:jc w:val="left"/>
        <w:rPr>
          <w:sz w:val="24"/>
          <w:szCs w:val="24"/>
        </w:rPr>
      </w:pPr>
    </w:p>
    <w:p w14:paraId="5BE05DF4" w14:textId="5A11E582" w:rsidR="00B02BA6" w:rsidRDefault="00B02BA6" w:rsidP="00B02BA6">
      <w:pPr>
        <w:spacing w:after="3" w:line="259" w:lineRule="auto"/>
        <w:ind w:left="0" w:right="590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14:paraId="04DA3179" w14:textId="77777777" w:rsidR="00B02BA6" w:rsidRDefault="00682C8D" w:rsidP="00B02BA6">
      <w:pPr>
        <w:spacing w:after="3" w:line="259" w:lineRule="auto"/>
        <w:ind w:left="0" w:right="590" w:firstLine="0"/>
        <w:jc w:val="center"/>
        <w:rPr>
          <w:b/>
          <w:sz w:val="24"/>
          <w:szCs w:val="24"/>
        </w:rPr>
      </w:pPr>
      <w:r w:rsidRPr="00044378">
        <w:rPr>
          <w:b/>
          <w:sz w:val="24"/>
          <w:szCs w:val="24"/>
        </w:rPr>
        <w:t>JOÃO GUILHERME HIRABAHASI</w:t>
      </w:r>
    </w:p>
    <w:p w14:paraId="7BDCBFF8" w14:textId="14DC312F" w:rsidR="00B02BA6" w:rsidRDefault="00682C8D" w:rsidP="00B02BA6">
      <w:pPr>
        <w:spacing w:after="3" w:line="259" w:lineRule="auto"/>
        <w:ind w:left="0" w:right="590" w:firstLine="0"/>
        <w:jc w:val="center"/>
        <w:rPr>
          <w:sz w:val="24"/>
          <w:szCs w:val="24"/>
        </w:rPr>
      </w:pPr>
      <w:r w:rsidRPr="00044378">
        <w:rPr>
          <w:sz w:val="24"/>
          <w:szCs w:val="24"/>
        </w:rPr>
        <w:t>Responsável Técnico</w:t>
      </w:r>
      <w:bookmarkStart w:id="1" w:name="_Hlk74145556"/>
    </w:p>
    <w:p w14:paraId="612AB81C" w14:textId="41A89805" w:rsidR="00F36090" w:rsidRPr="00044378" w:rsidRDefault="00682C8D" w:rsidP="00B02BA6">
      <w:pPr>
        <w:spacing w:after="3" w:line="259" w:lineRule="auto"/>
        <w:ind w:left="0" w:right="590" w:firstLine="0"/>
        <w:jc w:val="center"/>
        <w:rPr>
          <w:sz w:val="24"/>
          <w:szCs w:val="24"/>
        </w:rPr>
      </w:pPr>
      <w:r w:rsidRPr="00044378">
        <w:rPr>
          <w:sz w:val="24"/>
          <w:szCs w:val="24"/>
        </w:rPr>
        <w:t>ENG CIVIL CREA/SP n° 50</w:t>
      </w:r>
      <w:bookmarkEnd w:id="1"/>
      <w:r w:rsidRPr="00044378">
        <w:rPr>
          <w:sz w:val="24"/>
          <w:szCs w:val="24"/>
        </w:rPr>
        <w:t>70185893</w:t>
      </w:r>
    </w:p>
    <w:sectPr w:rsidR="00F36090" w:rsidRPr="00044378" w:rsidSect="00682C8D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11" w:h="16841"/>
      <w:pgMar w:top="2268" w:right="1418" w:bottom="1701" w:left="1418" w:header="28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75A16" w14:textId="77777777" w:rsidR="004C6C95" w:rsidRDefault="004C6C95">
      <w:pPr>
        <w:spacing w:after="0" w:line="240" w:lineRule="auto"/>
      </w:pPr>
      <w:r>
        <w:separator/>
      </w:r>
    </w:p>
  </w:endnote>
  <w:endnote w:type="continuationSeparator" w:id="0">
    <w:p w14:paraId="0616142D" w14:textId="77777777" w:rsidR="004C6C95" w:rsidRDefault="004C6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67A0C" w14:textId="7CBB7DEC" w:rsidR="00401A87" w:rsidRPr="00FA4AA0" w:rsidRDefault="00565E75">
    <w:pPr>
      <w:pStyle w:val="Rodap"/>
      <w:jc w:val="center"/>
      <w:rPr>
        <w:color w:val="767171"/>
        <w:sz w:val="16"/>
        <w:szCs w:val="16"/>
      </w:rPr>
    </w:pPr>
    <w:r>
      <w:rPr>
        <w:noProof/>
        <w:color w:val="767171"/>
        <w:sz w:val="16"/>
        <w:szCs w:val="16"/>
      </w:rPr>
      <w:drawing>
        <wp:inline distT="0" distB="0" distL="0" distR="0" wp14:anchorId="3FDAD27A" wp14:editId="1E0927BE">
          <wp:extent cx="5762625" cy="814070"/>
          <wp:effectExtent l="0" t="0" r="9525" b="508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C4E88A" w14:textId="77777777" w:rsidR="00401A87" w:rsidRDefault="00401A8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C4A82" w14:textId="25066159" w:rsidR="00565E75" w:rsidRDefault="00565E75">
    <w:pPr>
      <w:pStyle w:val="Rodap"/>
    </w:pPr>
    <w:r>
      <w:rPr>
        <w:noProof/>
      </w:rPr>
      <w:drawing>
        <wp:inline distT="0" distB="0" distL="0" distR="0" wp14:anchorId="00D15473" wp14:editId="60230FCE">
          <wp:extent cx="5762625" cy="814070"/>
          <wp:effectExtent l="0" t="0" r="9525" b="508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5658B" w14:textId="77777777" w:rsidR="004C6C95" w:rsidRDefault="004C6C95">
      <w:pPr>
        <w:spacing w:after="0" w:line="240" w:lineRule="auto"/>
      </w:pPr>
      <w:r>
        <w:separator/>
      </w:r>
    </w:p>
  </w:footnote>
  <w:footnote w:type="continuationSeparator" w:id="0">
    <w:p w14:paraId="1F9E00F8" w14:textId="77777777" w:rsidR="004C6C95" w:rsidRDefault="004C6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96B8" w14:textId="77777777" w:rsidR="00401A87" w:rsidRDefault="00401A87">
    <w:pPr>
      <w:spacing w:after="0" w:line="259" w:lineRule="auto"/>
      <w:ind w:left="0" w:right="0" w:firstLine="0"/>
      <w:jc w:val="left"/>
    </w:pPr>
    <w:r>
      <w:rPr>
        <w:rFonts w:ascii="Calibri" w:hAnsi="Calibri" w:cs="Calibri"/>
        <w:sz w:val="20"/>
      </w:rPr>
      <w:t xml:space="preserve"> </w:t>
    </w:r>
  </w:p>
  <w:p w14:paraId="5BF5D2DB" w14:textId="77777777" w:rsidR="00401A87" w:rsidRDefault="00401A87">
    <w:pPr>
      <w:spacing w:after="0" w:line="259" w:lineRule="auto"/>
      <w:ind w:left="0" w:right="602" w:firstLine="0"/>
      <w:jc w:val="center"/>
    </w:pPr>
    <w:r>
      <w:rPr>
        <w:b/>
        <w:sz w:val="28"/>
        <w:u w:val="single" w:color="000000"/>
      </w:rPr>
      <w:t xml:space="preserve">Continuação </w:t>
    </w:r>
    <w:r>
      <w:rPr>
        <w:b/>
        <w:sz w:val="28"/>
        <w:u w:val="single" w:color="000000"/>
        <w:shd w:val="clear" w:color="auto" w:fill="FFFF00"/>
      </w:rPr>
      <w:t>ANEXO 23</w:t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DA0C0" w14:textId="4051EBD3" w:rsidR="00565E75" w:rsidRDefault="00565E75">
    <w:pPr>
      <w:pStyle w:val="Cabealho"/>
    </w:pPr>
    <w:r>
      <w:rPr>
        <w:noProof/>
      </w:rPr>
      <w:drawing>
        <wp:inline distT="0" distB="0" distL="0" distR="0" wp14:anchorId="21D0CA4E" wp14:editId="32B3DD9F">
          <wp:extent cx="5762625" cy="1083945"/>
          <wp:effectExtent l="0" t="0" r="9525" b="190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2DCF5" w14:textId="6AFD9853" w:rsidR="00401A87" w:rsidRDefault="00565E75">
    <w:pPr>
      <w:spacing w:after="160" w:line="259" w:lineRule="auto"/>
      <w:ind w:left="0" w:right="0" w:firstLine="0"/>
      <w:jc w:val="left"/>
    </w:pPr>
    <w:r>
      <w:rPr>
        <w:noProof/>
      </w:rPr>
      <w:drawing>
        <wp:inline distT="0" distB="0" distL="0" distR="0" wp14:anchorId="1DC9A7FC" wp14:editId="3B07C98D">
          <wp:extent cx="5762625" cy="1083945"/>
          <wp:effectExtent l="0" t="0" r="9525" b="1905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3BD"/>
    <w:rsid w:val="0000297C"/>
    <w:rsid w:val="00007EAE"/>
    <w:rsid w:val="000242A2"/>
    <w:rsid w:val="0003369C"/>
    <w:rsid w:val="00041CDB"/>
    <w:rsid w:val="00044378"/>
    <w:rsid w:val="000501B4"/>
    <w:rsid w:val="00070624"/>
    <w:rsid w:val="00070A2B"/>
    <w:rsid w:val="0008230A"/>
    <w:rsid w:val="000A4998"/>
    <w:rsid w:val="000C1E60"/>
    <w:rsid w:val="000C65EF"/>
    <w:rsid w:val="000D25B8"/>
    <w:rsid w:val="000D4BD5"/>
    <w:rsid w:val="000D5681"/>
    <w:rsid w:val="000E270B"/>
    <w:rsid w:val="000E598D"/>
    <w:rsid w:val="0011159A"/>
    <w:rsid w:val="001145AA"/>
    <w:rsid w:val="00116E0B"/>
    <w:rsid w:val="001239FE"/>
    <w:rsid w:val="00123B25"/>
    <w:rsid w:val="001309E2"/>
    <w:rsid w:val="00131136"/>
    <w:rsid w:val="001844A3"/>
    <w:rsid w:val="00194F5C"/>
    <w:rsid w:val="001B0D51"/>
    <w:rsid w:val="001D0412"/>
    <w:rsid w:val="0020193E"/>
    <w:rsid w:val="00207639"/>
    <w:rsid w:val="0022286F"/>
    <w:rsid w:val="00254CF8"/>
    <w:rsid w:val="00270A41"/>
    <w:rsid w:val="00287740"/>
    <w:rsid w:val="00291AB3"/>
    <w:rsid w:val="00294F4A"/>
    <w:rsid w:val="002A0692"/>
    <w:rsid w:val="002A23D5"/>
    <w:rsid w:val="002A6E30"/>
    <w:rsid w:val="002B6080"/>
    <w:rsid w:val="002C33BD"/>
    <w:rsid w:val="002C6D22"/>
    <w:rsid w:val="002D4334"/>
    <w:rsid w:val="002D4D8B"/>
    <w:rsid w:val="002D6C05"/>
    <w:rsid w:val="002E0BCD"/>
    <w:rsid w:val="00300DB6"/>
    <w:rsid w:val="00306701"/>
    <w:rsid w:val="003110D0"/>
    <w:rsid w:val="00314931"/>
    <w:rsid w:val="00322C1B"/>
    <w:rsid w:val="00335067"/>
    <w:rsid w:val="00346C06"/>
    <w:rsid w:val="0036000F"/>
    <w:rsid w:val="00361F61"/>
    <w:rsid w:val="00362DC5"/>
    <w:rsid w:val="00366072"/>
    <w:rsid w:val="003670B5"/>
    <w:rsid w:val="0038468B"/>
    <w:rsid w:val="0038594D"/>
    <w:rsid w:val="00387A9A"/>
    <w:rsid w:val="003C5512"/>
    <w:rsid w:val="003D09F2"/>
    <w:rsid w:val="003D4570"/>
    <w:rsid w:val="00401A87"/>
    <w:rsid w:val="004116B7"/>
    <w:rsid w:val="00423E9F"/>
    <w:rsid w:val="004377D4"/>
    <w:rsid w:val="00441EB8"/>
    <w:rsid w:val="0046116C"/>
    <w:rsid w:val="004805EE"/>
    <w:rsid w:val="004852EC"/>
    <w:rsid w:val="004937ED"/>
    <w:rsid w:val="004A131E"/>
    <w:rsid w:val="004B6172"/>
    <w:rsid w:val="004C6C95"/>
    <w:rsid w:val="004C7659"/>
    <w:rsid w:val="004D4A66"/>
    <w:rsid w:val="004D5324"/>
    <w:rsid w:val="004E4942"/>
    <w:rsid w:val="004F3006"/>
    <w:rsid w:val="00502FD1"/>
    <w:rsid w:val="0050584F"/>
    <w:rsid w:val="00531A30"/>
    <w:rsid w:val="0054691D"/>
    <w:rsid w:val="00555F2F"/>
    <w:rsid w:val="00565E75"/>
    <w:rsid w:val="00575CA3"/>
    <w:rsid w:val="0058128B"/>
    <w:rsid w:val="005C1C2E"/>
    <w:rsid w:val="005C5A2B"/>
    <w:rsid w:val="005D7D7A"/>
    <w:rsid w:val="006015FF"/>
    <w:rsid w:val="006043BF"/>
    <w:rsid w:val="00607131"/>
    <w:rsid w:val="00614ED5"/>
    <w:rsid w:val="006164D4"/>
    <w:rsid w:val="00616784"/>
    <w:rsid w:val="00667211"/>
    <w:rsid w:val="0068074C"/>
    <w:rsid w:val="0068177D"/>
    <w:rsid w:val="00682C8D"/>
    <w:rsid w:val="00686460"/>
    <w:rsid w:val="00686B27"/>
    <w:rsid w:val="00687ED4"/>
    <w:rsid w:val="006A71B7"/>
    <w:rsid w:val="006B0ECF"/>
    <w:rsid w:val="006C0DF5"/>
    <w:rsid w:val="006C6BA5"/>
    <w:rsid w:val="006F07E5"/>
    <w:rsid w:val="006F6DD6"/>
    <w:rsid w:val="006F7482"/>
    <w:rsid w:val="00702E61"/>
    <w:rsid w:val="00730F76"/>
    <w:rsid w:val="00733D36"/>
    <w:rsid w:val="00737B12"/>
    <w:rsid w:val="007433E2"/>
    <w:rsid w:val="00756979"/>
    <w:rsid w:val="00764C95"/>
    <w:rsid w:val="00765A61"/>
    <w:rsid w:val="007935D5"/>
    <w:rsid w:val="00797ED1"/>
    <w:rsid w:val="007A21C4"/>
    <w:rsid w:val="007C6C00"/>
    <w:rsid w:val="00833106"/>
    <w:rsid w:val="00834AFF"/>
    <w:rsid w:val="00840EDD"/>
    <w:rsid w:val="008431C7"/>
    <w:rsid w:val="008507ED"/>
    <w:rsid w:val="008619C8"/>
    <w:rsid w:val="008630DC"/>
    <w:rsid w:val="008A0323"/>
    <w:rsid w:val="008D2419"/>
    <w:rsid w:val="00911EB7"/>
    <w:rsid w:val="00912F7E"/>
    <w:rsid w:val="00913A2F"/>
    <w:rsid w:val="00932768"/>
    <w:rsid w:val="0094204C"/>
    <w:rsid w:val="0095500A"/>
    <w:rsid w:val="009638AD"/>
    <w:rsid w:val="0097485D"/>
    <w:rsid w:val="0098481E"/>
    <w:rsid w:val="00990C99"/>
    <w:rsid w:val="009A2961"/>
    <w:rsid w:val="009B0878"/>
    <w:rsid w:val="009B10B9"/>
    <w:rsid w:val="009B3483"/>
    <w:rsid w:val="009F1587"/>
    <w:rsid w:val="009F4DA6"/>
    <w:rsid w:val="00A022D8"/>
    <w:rsid w:val="00A05B59"/>
    <w:rsid w:val="00A45EF6"/>
    <w:rsid w:val="00A4688A"/>
    <w:rsid w:val="00A51FA5"/>
    <w:rsid w:val="00A64EED"/>
    <w:rsid w:val="00A67A70"/>
    <w:rsid w:val="00A723C7"/>
    <w:rsid w:val="00A72BEB"/>
    <w:rsid w:val="00A73B95"/>
    <w:rsid w:val="00A932C0"/>
    <w:rsid w:val="00A93B60"/>
    <w:rsid w:val="00AB5B28"/>
    <w:rsid w:val="00AC4759"/>
    <w:rsid w:val="00AC4DD8"/>
    <w:rsid w:val="00AE58A5"/>
    <w:rsid w:val="00AE5AFD"/>
    <w:rsid w:val="00AE612D"/>
    <w:rsid w:val="00AF2E01"/>
    <w:rsid w:val="00B00263"/>
    <w:rsid w:val="00B02BA6"/>
    <w:rsid w:val="00B12D47"/>
    <w:rsid w:val="00B14D08"/>
    <w:rsid w:val="00B15992"/>
    <w:rsid w:val="00B160C0"/>
    <w:rsid w:val="00B17B09"/>
    <w:rsid w:val="00B42680"/>
    <w:rsid w:val="00B438BF"/>
    <w:rsid w:val="00B51613"/>
    <w:rsid w:val="00B6632F"/>
    <w:rsid w:val="00B72612"/>
    <w:rsid w:val="00B728D8"/>
    <w:rsid w:val="00B82366"/>
    <w:rsid w:val="00BA10B1"/>
    <w:rsid w:val="00BC64B2"/>
    <w:rsid w:val="00BE25F4"/>
    <w:rsid w:val="00BE2E4A"/>
    <w:rsid w:val="00BE7819"/>
    <w:rsid w:val="00BF733B"/>
    <w:rsid w:val="00BF7B58"/>
    <w:rsid w:val="00C00894"/>
    <w:rsid w:val="00C01AD7"/>
    <w:rsid w:val="00C30A3D"/>
    <w:rsid w:val="00C30E6F"/>
    <w:rsid w:val="00C32818"/>
    <w:rsid w:val="00C45FB8"/>
    <w:rsid w:val="00C50115"/>
    <w:rsid w:val="00C567A1"/>
    <w:rsid w:val="00C638DC"/>
    <w:rsid w:val="00C908E1"/>
    <w:rsid w:val="00C92DBC"/>
    <w:rsid w:val="00C941AD"/>
    <w:rsid w:val="00C94F76"/>
    <w:rsid w:val="00CB69FB"/>
    <w:rsid w:val="00CC40C4"/>
    <w:rsid w:val="00CC54DE"/>
    <w:rsid w:val="00CD46EB"/>
    <w:rsid w:val="00CD571C"/>
    <w:rsid w:val="00CD59E4"/>
    <w:rsid w:val="00CE0DD8"/>
    <w:rsid w:val="00D04F26"/>
    <w:rsid w:val="00D07A52"/>
    <w:rsid w:val="00D21392"/>
    <w:rsid w:val="00D26709"/>
    <w:rsid w:val="00D411EF"/>
    <w:rsid w:val="00D43E1C"/>
    <w:rsid w:val="00D47654"/>
    <w:rsid w:val="00D56CD2"/>
    <w:rsid w:val="00D63576"/>
    <w:rsid w:val="00D73F68"/>
    <w:rsid w:val="00D756C3"/>
    <w:rsid w:val="00DB3CD2"/>
    <w:rsid w:val="00DF5B98"/>
    <w:rsid w:val="00E04A74"/>
    <w:rsid w:val="00E227B0"/>
    <w:rsid w:val="00E37B83"/>
    <w:rsid w:val="00E40961"/>
    <w:rsid w:val="00E40FB9"/>
    <w:rsid w:val="00E41D80"/>
    <w:rsid w:val="00E61258"/>
    <w:rsid w:val="00E9413C"/>
    <w:rsid w:val="00EA30E3"/>
    <w:rsid w:val="00EA5950"/>
    <w:rsid w:val="00EB6CE0"/>
    <w:rsid w:val="00ED1F2B"/>
    <w:rsid w:val="00EE29C4"/>
    <w:rsid w:val="00EE7895"/>
    <w:rsid w:val="00EF0235"/>
    <w:rsid w:val="00EF74D6"/>
    <w:rsid w:val="00F20BFE"/>
    <w:rsid w:val="00F36090"/>
    <w:rsid w:val="00F417FF"/>
    <w:rsid w:val="00F45178"/>
    <w:rsid w:val="00F5057E"/>
    <w:rsid w:val="00F60BF7"/>
    <w:rsid w:val="00F62FDE"/>
    <w:rsid w:val="00F668A7"/>
    <w:rsid w:val="00F705A7"/>
    <w:rsid w:val="00FA084C"/>
    <w:rsid w:val="00FA4AA0"/>
    <w:rsid w:val="00FA7A46"/>
    <w:rsid w:val="00FC2A23"/>
    <w:rsid w:val="00FC6ADB"/>
    <w:rsid w:val="00FD2805"/>
    <w:rsid w:val="00FE527F"/>
    <w:rsid w:val="00FE609F"/>
    <w:rsid w:val="00FF6106"/>
    <w:rsid w:val="00FF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09E85EC5"/>
  <w15:docId w15:val="{D2FD42AF-B841-427E-B21E-C5B80D9E1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C00"/>
    <w:pPr>
      <w:spacing w:after="5" w:line="249" w:lineRule="auto"/>
      <w:ind w:left="123" w:right="455" w:hanging="10"/>
      <w:jc w:val="both"/>
    </w:pPr>
    <w:rPr>
      <w:rFonts w:ascii="Arial" w:hAnsi="Arial" w:cs="Arial"/>
      <w:color w:val="000000"/>
    </w:rPr>
  </w:style>
  <w:style w:type="paragraph" w:styleId="Ttulo1">
    <w:name w:val="heading 1"/>
    <w:basedOn w:val="Normal"/>
    <w:next w:val="Normal"/>
    <w:link w:val="Ttulo1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0"/>
    </w:pPr>
    <w:rPr>
      <w:rFonts w:cs="Times New Roman"/>
      <w:b/>
    </w:rPr>
  </w:style>
  <w:style w:type="paragraph" w:styleId="Ttulo2">
    <w:name w:val="heading 2"/>
    <w:basedOn w:val="Normal"/>
    <w:next w:val="Normal"/>
    <w:link w:val="Ttulo2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1"/>
    </w:pPr>
    <w:rPr>
      <w:rFonts w:cs="Times New Roman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Ttulo2Char">
    <w:name w:val="Título 2 Char"/>
    <w:basedOn w:val="Fontepargpadro"/>
    <w:link w:val="Ttulo2"/>
    <w:uiPriority w:val="99"/>
    <w:locked/>
    <w:rsid w:val="007C6C00"/>
    <w:rPr>
      <w:rFonts w:ascii="Arial" w:hAnsi="Arial" w:cs="Times New Roman"/>
      <w:b/>
      <w:color w:val="000000"/>
      <w:sz w:val="22"/>
    </w:rPr>
  </w:style>
  <w:style w:type="paragraph" w:styleId="Rodap">
    <w:name w:val="footer"/>
    <w:basedOn w:val="Normal"/>
    <w:link w:val="RodapChar"/>
    <w:uiPriority w:val="99"/>
    <w:rsid w:val="00EB6C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sid w:val="00EB6CE0"/>
    <w:rPr>
      <w:rFonts w:ascii="Arial" w:hAnsi="Arial" w:cs="Arial"/>
      <w:color w:val="000000"/>
    </w:rPr>
  </w:style>
  <w:style w:type="paragraph" w:styleId="Cabealho">
    <w:name w:val="header"/>
    <w:basedOn w:val="Normal"/>
    <w:link w:val="CabealhoChar"/>
    <w:uiPriority w:val="99"/>
    <w:rsid w:val="00B5161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="Calibri" w:hAnsi="Calibri"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B51613"/>
    <w:rPr>
      <w:rFonts w:cs="Times New Roman"/>
    </w:rPr>
  </w:style>
  <w:style w:type="paragraph" w:customStyle="1" w:styleId="Default">
    <w:name w:val="Default"/>
    <w:rsid w:val="00682C8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B02BA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46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688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3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82881-2F8B-401E-91AB-53BEFE773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1231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pmeti</cp:lastModifiedBy>
  <cp:revision>5</cp:revision>
  <cp:lastPrinted>2024-08-05T14:27:00Z</cp:lastPrinted>
  <dcterms:created xsi:type="dcterms:W3CDTF">2024-07-29T20:39:00Z</dcterms:created>
  <dcterms:modified xsi:type="dcterms:W3CDTF">2024-08-05T14:27:00Z</dcterms:modified>
</cp:coreProperties>
</file>